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47" w:rsidRPr="00F66CE8" w:rsidRDefault="00D04547" w:rsidP="00700FA3">
      <w:pPr>
        <w:ind w:firstLine="567"/>
        <w:jc w:val="center"/>
      </w:pPr>
      <w:r w:rsidRPr="00700FA3">
        <w:rPr>
          <w:b/>
        </w:rPr>
        <w:t>Правила оформления материалов</w:t>
      </w:r>
    </w:p>
    <w:p w:rsidR="00700FA3" w:rsidRDefault="00700FA3" w:rsidP="00814400">
      <w:pPr>
        <w:ind w:firstLine="567"/>
      </w:pPr>
    </w:p>
    <w:p w:rsidR="00411C9B" w:rsidRPr="00DC3A4C" w:rsidRDefault="00411C9B" w:rsidP="00814400">
      <w:pPr>
        <w:ind w:firstLine="567"/>
      </w:pPr>
      <w:r>
        <w:t>Названия файлов должны иметь с</w:t>
      </w:r>
      <w:r w:rsidRPr="00DC3A4C">
        <w:t>ледующи</w:t>
      </w:r>
      <w:r>
        <w:t>й</w:t>
      </w:r>
      <w:r w:rsidR="00FE507D">
        <w:t xml:space="preserve"> </w:t>
      </w:r>
      <w:r>
        <w:t>вид</w:t>
      </w:r>
      <w:r w:rsidRPr="00DC3A4C">
        <w:t>:</w:t>
      </w:r>
    </w:p>
    <w:p w:rsidR="00411C9B" w:rsidRPr="00DC3A4C" w:rsidRDefault="00411C9B" w:rsidP="00814400">
      <w:pPr>
        <w:ind w:firstLine="567"/>
      </w:pPr>
      <w:proofErr w:type="spellStart"/>
      <w:r w:rsidRPr="00DC3A4C">
        <w:t>Иванов</w:t>
      </w:r>
      <w:r>
        <w:t>_</w:t>
      </w:r>
      <w:r w:rsidRPr="00DC3A4C">
        <w:t>Заявка</w:t>
      </w:r>
      <w:proofErr w:type="spellEnd"/>
      <w:r w:rsidRPr="00DC3A4C">
        <w:t>;</w:t>
      </w:r>
      <w:r w:rsidR="00FE507D">
        <w:t xml:space="preserve"> </w:t>
      </w:r>
      <w:proofErr w:type="spellStart"/>
      <w:r w:rsidRPr="00DC3A4C">
        <w:t>Иванов</w:t>
      </w:r>
      <w:r>
        <w:t>_</w:t>
      </w:r>
      <w:r w:rsidRPr="00DC3A4C">
        <w:t>Статья</w:t>
      </w:r>
      <w:proofErr w:type="spellEnd"/>
      <w:r w:rsidRPr="00DC3A4C">
        <w:t>;</w:t>
      </w:r>
      <w:r w:rsidR="00FE507D">
        <w:t xml:space="preserve"> </w:t>
      </w:r>
      <w:proofErr w:type="spellStart"/>
      <w:r w:rsidRPr="00DC3A4C">
        <w:t>Иванов</w:t>
      </w:r>
      <w:r>
        <w:t>_Тезисы</w:t>
      </w:r>
      <w:proofErr w:type="spellEnd"/>
    </w:p>
    <w:p w:rsidR="00411C9B" w:rsidRDefault="00411C9B" w:rsidP="00814400">
      <w:pPr>
        <w:ind w:firstLine="567"/>
        <w:rPr>
          <w:b/>
          <w:i/>
        </w:rPr>
      </w:pPr>
    </w:p>
    <w:p w:rsidR="00D04547" w:rsidRDefault="00D04547" w:rsidP="00814400">
      <w:pPr>
        <w:ind w:firstLine="567"/>
      </w:pPr>
      <w:r w:rsidRPr="00731CCF">
        <w:rPr>
          <w:b/>
          <w:i/>
        </w:rPr>
        <w:t>Объем тезисов</w:t>
      </w:r>
      <w:r w:rsidR="003A0E03">
        <w:t xml:space="preserve"> – 7-10</w:t>
      </w:r>
      <w:r w:rsidR="002A06A2">
        <w:t xml:space="preserve"> </w:t>
      </w:r>
      <w:r>
        <w:t xml:space="preserve">тыс. знаков с пробелами с учетом всех элементов (информации об авторах, названия, списка литературы). </w:t>
      </w:r>
    </w:p>
    <w:p w:rsidR="00411C9B" w:rsidRDefault="00411C9B" w:rsidP="00814400">
      <w:pPr>
        <w:ind w:firstLine="567"/>
      </w:pPr>
      <w:r>
        <w:t>Текст</w:t>
      </w:r>
      <w:r w:rsidR="00E8460E">
        <w:t xml:space="preserve">овый редактор – </w:t>
      </w:r>
      <w:proofErr w:type="spellStart"/>
      <w:r w:rsidR="00E8460E">
        <w:t>Microsoft</w:t>
      </w:r>
      <w:proofErr w:type="spellEnd"/>
      <w:r w:rsidR="00E8460E">
        <w:t xml:space="preserve"> </w:t>
      </w:r>
      <w:proofErr w:type="spellStart"/>
      <w:r w:rsidR="00E8460E">
        <w:t>Word</w:t>
      </w:r>
      <w:proofErr w:type="spellEnd"/>
      <w:r w:rsidR="00E8460E">
        <w:t>.</w:t>
      </w:r>
    </w:p>
    <w:p w:rsidR="00411C9B" w:rsidRDefault="00411C9B" w:rsidP="00814400">
      <w:pPr>
        <w:ind w:firstLine="567"/>
      </w:pPr>
      <w:r>
        <w:t>Формат страниц</w:t>
      </w:r>
      <w:r w:rsidR="00E8460E">
        <w:t>ы – А4.</w:t>
      </w:r>
    </w:p>
    <w:p w:rsidR="00411C9B" w:rsidRDefault="00411C9B" w:rsidP="00814400">
      <w:pPr>
        <w:ind w:firstLine="567"/>
      </w:pPr>
      <w:r>
        <w:t>Шрифт</w:t>
      </w:r>
      <w:r w:rsidR="00E8460E">
        <w:t xml:space="preserve"> </w:t>
      </w:r>
      <w:r w:rsidR="00E8460E" w:rsidRPr="008C52FF">
        <w:t>–</w:t>
      </w:r>
      <w:r w:rsidRPr="008C52FF">
        <w:t xml:space="preserve"> </w:t>
      </w:r>
      <w:r w:rsidRPr="00DC3A4C">
        <w:rPr>
          <w:lang w:val="en-US"/>
        </w:rPr>
        <w:t>Times</w:t>
      </w:r>
      <w:r w:rsidRPr="008C52FF">
        <w:t xml:space="preserve"> </w:t>
      </w:r>
      <w:r w:rsidRPr="00DC3A4C">
        <w:rPr>
          <w:lang w:val="en-US"/>
        </w:rPr>
        <w:t>New</w:t>
      </w:r>
      <w:r w:rsidRPr="008C52FF">
        <w:t xml:space="preserve"> </w:t>
      </w:r>
      <w:r w:rsidRPr="00DC3A4C">
        <w:rPr>
          <w:lang w:val="en-US"/>
        </w:rPr>
        <w:t>Roman</w:t>
      </w:r>
      <w:r w:rsidRPr="008C52FF">
        <w:t xml:space="preserve">, </w:t>
      </w:r>
      <w:r>
        <w:t>размер</w:t>
      </w:r>
      <w:r w:rsidRPr="008C52FF">
        <w:t xml:space="preserve"> </w:t>
      </w:r>
      <w:r>
        <w:t>шрифта</w:t>
      </w:r>
      <w:r w:rsidRPr="008C52FF">
        <w:t xml:space="preserve"> – 12 </w:t>
      </w:r>
      <w:r>
        <w:t>пт</w:t>
      </w:r>
      <w:r w:rsidRPr="008C52FF">
        <w:t xml:space="preserve">. </w:t>
      </w:r>
      <w:r>
        <w:t xml:space="preserve">Межстрочный интервал – одинарный. </w:t>
      </w:r>
    </w:p>
    <w:p w:rsidR="00411C9B" w:rsidRDefault="00411C9B" w:rsidP="00814400">
      <w:pPr>
        <w:ind w:firstLine="567"/>
      </w:pPr>
      <w:r>
        <w:t xml:space="preserve">Выравнивание текста – по ширине страницы. Отступы красной строки – 10 мм. Все поля – 2 см. </w:t>
      </w:r>
    </w:p>
    <w:p w:rsidR="00700FA3" w:rsidRDefault="00700FA3" w:rsidP="00700FA3">
      <w:pPr>
        <w:ind w:firstLine="567"/>
      </w:pPr>
      <w:r>
        <w:t>В первой строке указывается код УДК с абзацным отступом.</w:t>
      </w:r>
    </w:p>
    <w:p w:rsidR="00700FA3" w:rsidRDefault="00700FA3" w:rsidP="00700FA3">
      <w:pPr>
        <w:ind w:firstLine="567"/>
      </w:pPr>
      <w:r>
        <w:t xml:space="preserve">Во второй строке указывается код </w:t>
      </w:r>
      <w:r>
        <w:rPr>
          <w:lang w:val="en-US"/>
        </w:rPr>
        <w:t>JEL</w:t>
      </w:r>
      <w:r>
        <w:t xml:space="preserve"> с абзацным отступом.</w:t>
      </w:r>
    </w:p>
    <w:p w:rsidR="005546F4" w:rsidRDefault="005546F4" w:rsidP="00814400">
      <w:pPr>
        <w:ind w:firstLine="567"/>
      </w:pPr>
      <w:r>
        <w:t>Ниже – ин</w:t>
      </w:r>
      <w:r w:rsidR="00411C9B">
        <w:t xml:space="preserve">ициалы и фамилии авторов </w:t>
      </w:r>
      <w:r w:rsidR="00411C9B" w:rsidRPr="005546F4">
        <w:t>строчными б</w:t>
      </w:r>
      <w:r w:rsidR="00411C9B">
        <w:t>уквами, выравнивание по центру первой страницы.</w:t>
      </w:r>
    </w:p>
    <w:p w:rsidR="005546F4" w:rsidRDefault="005546F4" w:rsidP="00814400">
      <w:pPr>
        <w:ind w:firstLine="567"/>
      </w:pPr>
      <w:r>
        <w:t>Ниже</w:t>
      </w:r>
      <w:r w:rsidR="00411C9B">
        <w:t xml:space="preserve"> – место работы или учебы (учреждение, город).</w:t>
      </w:r>
    </w:p>
    <w:p w:rsidR="00411C9B" w:rsidRDefault="005546F4" w:rsidP="00814400">
      <w:pPr>
        <w:ind w:firstLine="567"/>
      </w:pPr>
      <w:r>
        <w:t>Ниже, после пустой строки</w:t>
      </w:r>
      <w:r w:rsidR="00411C9B">
        <w:t xml:space="preserve"> – заголовок статьи строчными буквами. </w:t>
      </w:r>
    </w:p>
    <w:p w:rsidR="005546F4" w:rsidRDefault="005546F4" w:rsidP="00814400">
      <w:pPr>
        <w:ind w:firstLine="567"/>
      </w:pPr>
      <w:r>
        <w:t>Ниже – а</w:t>
      </w:r>
      <w:r w:rsidR="00411C9B">
        <w:t xml:space="preserve">ннотация </w:t>
      </w:r>
      <w:r>
        <w:t xml:space="preserve">объемом до </w:t>
      </w:r>
      <w:r w:rsidR="00411C9B">
        <w:t>500 знаков</w:t>
      </w:r>
      <w:r>
        <w:t>.</w:t>
      </w:r>
    </w:p>
    <w:p w:rsidR="00411C9B" w:rsidRDefault="005546F4" w:rsidP="00814400">
      <w:pPr>
        <w:ind w:firstLine="567"/>
      </w:pPr>
      <w:r>
        <w:t>Ниже ключевые слова (до 7 слов)</w:t>
      </w:r>
      <w:r w:rsidR="00411C9B">
        <w:t>.</w:t>
      </w:r>
      <w:r w:rsidR="00FE507D">
        <w:t xml:space="preserve"> </w:t>
      </w:r>
    </w:p>
    <w:p w:rsidR="003A0E03" w:rsidRDefault="003A0E03" w:rsidP="00814400">
      <w:pPr>
        <w:ind w:firstLine="567"/>
      </w:pPr>
    </w:p>
    <w:p w:rsidR="005546F4" w:rsidRDefault="005546F4" w:rsidP="00814400">
      <w:pPr>
        <w:ind w:firstLine="567"/>
      </w:pPr>
      <w:r>
        <w:t>Ниже на английском языке в том же порядке – инициалы и фамилия автора, место работы,</w:t>
      </w:r>
      <w:r w:rsidR="00D04547">
        <w:t xml:space="preserve"> названи</w:t>
      </w:r>
      <w:r>
        <w:t>е</w:t>
      </w:r>
      <w:r w:rsidR="00D04547">
        <w:t xml:space="preserve"> статьи, аннотаци</w:t>
      </w:r>
      <w:r>
        <w:t>я</w:t>
      </w:r>
      <w:r w:rsidR="00D04547">
        <w:t xml:space="preserve"> и ключевы</w:t>
      </w:r>
      <w:r>
        <w:t>е</w:t>
      </w:r>
      <w:r w:rsidR="00D04547">
        <w:t xml:space="preserve"> слов</w:t>
      </w:r>
      <w:r>
        <w:t>а</w:t>
      </w:r>
      <w:r w:rsidR="00D04547">
        <w:t>.</w:t>
      </w:r>
      <w:r>
        <w:t xml:space="preserve"> (</w:t>
      </w:r>
      <w:proofErr w:type="spellStart"/>
      <w:proofErr w:type="gramStart"/>
      <w:r>
        <w:t>См.о</w:t>
      </w:r>
      <w:r w:rsidR="00075B57">
        <w:t>бразец</w:t>
      </w:r>
      <w:proofErr w:type="spellEnd"/>
      <w:proofErr w:type="gramEnd"/>
      <w:r w:rsidR="00075B57">
        <w:t xml:space="preserve"> оформления в Приложении</w:t>
      </w:r>
      <w:r>
        <w:t>)</w:t>
      </w:r>
    </w:p>
    <w:p w:rsidR="00411C9B" w:rsidRDefault="005546F4" w:rsidP="00814400">
      <w:pPr>
        <w:ind w:firstLine="567"/>
      </w:pPr>
      <w:r>
        <w:t xml:space="preserve">Ниже, после пустой строки – </w:t>
      </w:r>
      <w:r w:rsidR="00075B57">
        <w:t>основной текст</w:t>
      </w:r>
      <w:r w:rsidR="00D04547">
        <w:t xml:space="preserve">. </w:t>
      </w:r>
    </w:p>
    <w:p w:rsidR="00DC3A4C" w:rsidRDefault="00D04547" w:rsidP="00814400">
      <w:pPr>
        <w:ind w:firstLine="567"/>
      </w:pPr>
      <w:r>
        <w:t xml:space="preserve">Для создания формул использовать встроенные возможности </w:t>
      </w:r>
      <w:proofErr w:type="spellStart"/>
      <w:r>
        <w:t>Microsoft</w:t>
      </w:r>
      <w:proofErr w:type="spellEnd"/>
      <w:r>
        <w:t xml:space="preserve"> </w:t>
      </w:r>
      <w:proofErr w:type="spellStart"/>
      <w:r>
        <w:t>Word</w:t>
      </w:r>
      <w:proofErr w:type="spellEnd"/>
      <w:r>
        <w:t xml:space="preserve">: </w:t>
      </w:r>
      <w:proofErr w:type="spellStart"/>
      <w:r>
        <w:t>Equation</w:t>
      </w:r>
      <w:proofErr w:type="spellEnd"/>
      <w:r>
        <w:t xml:space="preserve"> или </w:t>
      </w:r>
      <w:proofErr w:type="spellStart"/>
      <w:r>
        <w:t>MathType</w:t>
      </w:r>
      <w:proofErr w:type="spellEnd"/>
      <w:r>
        <w:t xml:space="preserve">. Рисунки и графики </w:t>
      </w:r>
      <w:r w:rsidR="00075B57">
        <w:t xml:space="preserve">должны иметь четкое изображение. </w:t>
      </w:r>
      <w:r>
        <w:t xml:space="preserve">Рисунки и графики вставлять в текст статьи. Отдельные ячейки таблиц можно выделить серым или черным цветом только в том случае, если тон несет какую-либо смысловую нагрузку. </w:t>
      </w:r>
    </w:p>
    <w:p w:rsidR="00DC3A4C" w:rsidRDefault="00D04547" w:rsidP="00814400">
      <w:pPr>
        <w:ind w:firstLine="567"/>
      </w:pPr>
      <w:r>
        <w:t>Библиографические ссылки оформляются в квадратных скобках (например, [</w:t>
      </w:r>
      <w:r w:rsidR="004D1213">
        <w:t>5</w:t>
      </w:r>
      <w:r>
        <w:t xml:space="preserve">, с. 64]). Список использованной литературы располагается в конце статьи и оформляется согласно </w:t>
      </w:r>
      <w:r w:rsidRPr="005546F4">
        <w:t>требованиям ГОСТ</w:t>
      </w:r>
      <w:r w:rsidR="00075B57">
        <w:t xml:space="preserve"> </w:t>
      </w:r>
      <w:r w:rsidR="00075B57">
        <w:t>Р 7.0.5-2008</w:t>
      </w:r>
      <w:bookmarkStart w:id="0" w:name="_GoBack"/>
      <w:bookmarkEnd w:id="0"/>
      <w:r>
        <w:t xml:space="preserve">. </w:t>
      </w:r>
    </w:p>
    <w:p w:rsidR="00D04547" w:rsidRDefault="00D04547" w:rsidP="00814400">
      <w:pPr>
        <w:ind w:firstLine="567"/>
      </w:pPr>
      <w:r>
        <w:t xml:space="preserve">Представленные </w:t>
      </w:r>
      <w:r w:rsidR="005546F4">
        <w:t>на</w:t>
      </w:r>
      <w:r>
        <w:t xml:space="preserve"> конференции материалы, прошедшие рецензирование, публикуются в авторской редакции.</w:t>
      </w:r>
    </w:p>
    <w:p w:rsidR="00BE1965" w:rsidRDefault="00BE1965">
      <w:pPr>
        <w:spacing w:after="200" w:line="276" w:lineRule="auto"/>
        <w:jc w:val="left"/>
        <w:rPr>
          <w:b/>
          <w:i/>
        </w:rPr>
      </w:pPr>
      <w:r>
        <w:rPr>
          <w:b/>
          <w:i/>
        </w:rPr>
        <w:br w:type="page"/>
      </w:r>
    </w:p>
    <w:p w:rsidR="00BE1965" w:rsidRDefault="00D45965" w:rsidP="00BE1965">
      <w:pPr>
        <w:ind w:firstLine="567"/>
        <w:jc w:val="right"/>
        <w:rPr>
          <w:b/>
          <w:i/>
        </w:rPr>
      </w:pPr>
      <w:r w:rsidRPr="00D45965">
        <w:rPr>
          <w:b/>
          <w:i/>
        </w:rPr>
        <w:lastRenderedPageBreak/>
        <w:t xml:space="preserve">Приложение </w:t>
      </w:r>
    </w:p>
    <w:p w:rsidR="00D45965" w:rsidRPr="00AD061B" w:rsidRDefault="00D45965" w:rsidP="00BE1965">
      <w:pPr>
        <w:ind w:firstLine="567"/>
        <w:jc w:val="center"/>
        <w:rPr>
          <w:b/>
        </w:rPr>
      </w:pPr>
      <w:r w:rsidRPr="00AD061B">
        <w:rPr>
          <w:b/>
        </w:rPr>
        <w:t>Образец оформления статьи</w:t>
      </w:r>
    </w:p>
    <w:p w:rsidR="00FE507D" w:rsidRPr="008C52FF" w:rsidRDefault="00FE507D" w:rsidP="00FE507D">
      <w:pPr>
        <w:ind w:firstLine="720"/>
        <w:contextualSpacing/>
        <w:rPr>
          <w:iCs/>
          <w:szCs w:val="24"/>
        </w:rPr>
      </w:pPr>
    </w:p>
    <w:p w:rsidR="00FE507D" w:rsidRDefault="00FE507D" w:rsidP="00814400">
      <w:pPr>
        <w:ind w:firstLine="567"/>
        <w:contextualSpacing/>
        <w:rPr>
          <w:iCs/>
          <w:szCs w:val="24"/>
        </w:rPr>
      </w:pPr>
      <w:r>
        <w:rPr>
          <w:iCs/>
          <w:szCs w:val="24"/>
        </w:rPr>
        <w:t>УДК: 332.025.12; 332.330.15</w:t>
      </w:r>
    </w:p>
    <w:p w:rsidR="00FE507D" w:rsidRPr="00FE507D" w:rsidRDefault="00FE507D" w:rsidP="00814400">
      <w:pPr>
        <w:ind w:firstLine="567"/>
        <w:contextualSpacing/>
        <w:rPr>
          <w:iCs/>
          <w:szCs w:val="24"/>
        </w:rPr>
      </w:pPr>
      <w:r>
        <w:rPr>
          <w:iCs/>
          <w:szCs w:val="24"/>
          <w:lang w:val="en-US"/>
        </w:rPr>
        <w:t>JEL</w:t>
      </w:r>
      <w:r w:rsidRPr="008C52FF">
        <w:rPr>
          <w:iCs/>
          <w:szCs w:val="24"/>
        </w:rPr>
        <w:t xml:space="preserve"> </w:t>
      </w:r>
      <w:r>
        <w:rPr>
          <w:iCs/>
          <w:szCs w:val="24"/>
          <w:lang w:val="en-US"/>
        </w:rPr>
        <w:t>K</w:t>
      </w:r>
      <w:r w:rsidRPr="008C52FF">
        <w:rPr>
          <w:iCs/>
          <w:szCs w:val="24"/>
        </w:rPr>
        <w:t>050</w:t>
      </w:r>
    </w:p>
    <w:p w:rsidR="00FE507D" w:rsidRPr="000269C1" w:rsidRDefault="00FE507D" w:rsidP="00FE507D">
      <w:pPr>
        <w:contextualSpacing/>
        <w:jc w:val="center"/>
        <w:rPr>
          <w:b/>
          <w:bCs/>
          <w:iCs/>
          <w:szCs w:val="24"/>
        </w:rPr>
      </w:pPr>
      <w:r w:rsidRPr="000269C1">
        <w:rPr>
          <w:b/>
          <w:bCs/>
          <w:iCs/>
          <w:szCs w:val="24"/>
        </w:rPr>
        <w:t>И.И. Иванов</w:t>
      </w:r>
    </w:p>
    <w:p w:rsidR="00FE507D" w:rsidRDefault="00FE507D" w:rsidP="00FE507D">
      <w:pPr>
        <w:contextualSpacing/>
        <w:jc w:val="center"/>
        <w:rPr>
          <w:iCs/>
          <w:szCs w:val="24"/>
        </w:rPr>
      </w:pPr>
      <w:r w:rsidRPr="00FE507D">
        <w:rPr>
          <w:iCs/>
          <w:szCs w:val="24"/>
        </w:rPr>
        <w:t>Институт экономики и организа</w:t>
      </w:r>
      <w:r>
        <w:rPr>
          <w:iCs/>
          <w:szCs w:val="24"/>
        </w:rPr>
        <w:t>ции промышленного производства</w:t>
      </w:r>
      <w:r w:rsidRPr="00FE507D">
        <w:rPr>
          <w:iCs/>
          <w:szCs w:val="24"/>
        </w:rPr>
        <w:t xml:space="preserve"> </w:t>
      </w:r>
      <w:r>
        <w:rPr>
          <w:iCs/>
          <w:szCs w:val="24"/>
        </w:rPr>
        <w:t>СО РАН, Новосибирск, Россия</w:t>
      </w:r>
    </w:p>
    <w:p w:rsidR="00FE507D" w:rsidRDefault="00FE507D" w:rsidP="00FE507D">
      <w:pPr>
        <w:ind w:firstLine="720"/>
        <w:contextualSpacing/>
        <w:rPr>
          <w:iCs/>
          <w:szCs w:val="24"/>
        </w:rPr>
      </w:pPr>
    </w:p>
    <w:p w:rsidR="00FE507D" w:rsidRPr="00FE507D" w:rsidRDefault="00FE507D" w:rsidP="00FE507D">
      <w:pPr>
        <w:contextualSpacing/>
        <w:jc w:val="center"/>
        <w:rPr>
          <w:b/>
          <w:bCs/>
          <w:iCs/>
          <w:szCs w:val="24"/>
        </w:rPr>
      </w:pPr>
      <w:r w:rsidRPr="00FE507D">
        <w:rPr>
          <w:b/>
          <w:bCs/>
          <w:iCs/>
          <w:szCs w:val="24"/>
        </w:rPr>
        <w:t>Проблемы пространс</w:t>
      </w:r>
      <w:r>
        <w:rPr>
          <w:b/>
          <w:bCs/>
          <w:iCs/>
          <w:szCs w:val="24"/>
        </w:rPr>
        <w:t xml:space="preserve">твенного развития экономики РФ </w:t>
      </w:r>
      <w:r w:rsidR="00814400" w:rsidRPr="00814400">
        <w:rPr>
          <w:b/>
          <w:bCs/>
          <w:iCs/>
          <w:szCs w:val="24"/>
        </w:rPr>
        <w:br/>
      </w:r>
      <w:r w:rsidRPr="00FE507D">
        <w:rPr>
          <w:b/>
          <w:bCs/>
          <w:iCs/>
          <w:szCs w:val="24"/>
        </w:rPr>
        <w:t>в исс</w:t>
      </w:r>
      <w:r>
        <w:rPr>
          <w:b/>
          <w:bCs/>
          <w:iCs/>
          <w:szCs w:val="24"/>
        </w:rPr>
        <w:t xml:space="preserve">ледованиях новосибирской школы </w:t>
      </w:r>
      <w:r w:rsidRPr="00FE507D">
        <w:rPr>
          <w:b/>
          <w:bCs/>
          <w:iCs/>
          <w:szCs w:val="24"/>
        </w:rPr>
        <w:t>региональной науки</w:t>
      </w:r>
    </w:p>
    <w:p w:rsidR="00FE507D" w:rsidRPr="00FE507D" w:rsidRDefault="00FE507D" w:rsidP="00FE507D">
      <w:pPr>
        <w:ind w:firstLine="720"/>
        <w:contextualSpacing/>
        <w:rPr>
          <w:b/>
          <w:bCs/>
          <w:iCs/>
          <w:szCs w:val="24"/>
        </w:rPr>
      </w:pPr>
    </w:p>
    <w:p w:rsidR="00FE507D" w:rsidRPr="00814400" w:rsidRDefault="00FE507D" w:rsidP="00FE507D">
      <w:pPr>
        <w:ind w:firstLine="567"/>
        <w:contextualSpacing/>
        <w:rPr>
          <w:bCs/>
          <w:i/>
          <w:iCs/>
          <w:szCs w:val="24"/>
        </w:rPr>
      </w:pPr>
      <w:r w:rsidRPr="00814400">
        <w:rPr>
          <w:bCs/>
          <w:i/>
          <w:iCs/>
          <w:szCs w:val="24"/>
        </w:rPr>
        <w:t xml:space="preserve">Аннотация </w:t>
      </w:r>
    </w:p>
    <w:p w:rsidR="00FE507D" w:rsidRDefault="00FE507D" w:rsidP="00FE507D">
      <w:pPr>
        <w:ind w:firstLine="567"/>
        <w:contextualSpacing/>
        <w:rPr>
          <w:bCs/>
          <w:iCs/>
          <w:szCs w:val="24"/>
        </w:rPr>
      </w:pPr>
      <w:r>
        <w:rPr>
          <w:bCs/>
          <w:iCs/>
          <w:szCs w:val="24"/>
        </w:rPr>
        <w:t>Д</w:t>
      </w:r>
      <w:r w:rsidRPr="00FE507D">
        <w:rPr>
          <w:bCs/>
          <w:iCs/>
          <w:szCs w:val="24"/>
        </w:rPr>
        <w:t>ается</w:t>
      </w:r>
      <w:r>
        <w:rPr>
          <w:bCs/>
          <w:iCs/>
          <w:szCs w:val="24"/>
        </w:rPr>
        <w:t xml:space="preserve"> </w:t>
      </w:r>
      <w:r w:rsidRPr="00FE507D">
        <w:rPr>
          <w:bCs/>
          <w:iCs/>
          <w:szCs w:val="24"/>
        </w:rPr>
        <w:t>краткое</w:t>
      </w:r>
      <w:r>
        <w:rPr>
          <w:bCs/>
          <w:iCs/>
          <w:szCs w:val="24"/>
        </w:rPr>
        <w:t xml:space="preserve"> </w:t>
      </w:r>
      <w:r w:rsidRPr="00FE507D">
        <w:rPr>
          <w:bCs/>
          <w:iCs/>
          <w:szCs w:val="24"/>
        </w:rPr>
        <w:t>описание</w:t>
      </w:r>
      <w:r>
        <w:rPr>
          <w:bCs/>
          <w:iCs/>
          <w:szCs w:val="24"/>
        </w:rPr>
        <w:t xml:space="preserve"> </w:t>
      </w:r>
      <w:r w:rsidRPr="00FE507D">
        <w:rPr>
          <w:bCs/>
          <w:iCs/>
          <w:szCs w:val="24"/>
        </w:rPr>
        <w:t>модельног</w:t>
      </w:r>
      <w:r>
        <w:rPr>
          <w:bCs/>
          <w:iCs/>
          <w:szCs w:val="24"/>
        </w:rPr>
        <w:t xml:space="preserve">о аппарата, используемого в </w:t>
      </w:r>
      <w:r w:rsidRPr="00FE507D">
        <w:rPr>
          <w:bCs/>
          <w:iCs/>
          <w:szCs w:val="24"/>
        </w:rPr>
        <w:t>ИЭОПП СО РАН для анализа пространственного р</w:t>
      </w:r>
      <w:r>
        <w:rPr>
          <w:bCs/>
          <w:iCs/>
          <w:szCs w:val="24"/>
        </w:rPr>
        <w:t>азвития экономики, и представля</w:t>
      </w:r>
      <w:r w:rsidRPr="00FE507D">
        <w:rPr>
          <w:bCs/>
          <w:iCs/>
          <w:szCs w:val="24"/>
        </w:rPr>
        <w:t>ются ключевые характеристики методологии анали</w:t>
      </w:r>
      <w:r>
        <w:rPr>
          <w:bCs/>
          <w:iCs/>
          <w:szCs w:val="24"/>
        </w:rPr>
        <w:t>за: сценарный анализ, коалицион</w:t>
      </w:r>
      <w:r w:rsidRPr="00FE507D">
        <w:rPr>
          <w:bCs/>
          <w:iCs/>
          <w:szCs w:val="24"/>
        </w:rPr>
        <w:t>ный анализ (расчеты по всем возможным подмнож</w:t>
      </w:r>
      <w:r>
        <w:rPr>
          <w:bCs/>
          <w:iCs/>
          <w:szCs w:val="24"/>
        </w:rPr>
        <w:t>ествам регионов системы), эконо</w:t>
      </w:r>
      <w:r w:rsidRPr="00FE507D">
        <w:rPr>
          <w:bCs/>
          <w:iCs/>
          <w:szCs w:val="24"/>
        </w:rPr>
        <w:t xml:space="preserve">мическое равновесие, кооперативные игры. </w:t>
      </w:r>
      <w:r>
        <w:rPr>
          <w:bCs/>
          <w:iCs/>
          <w:szCs w:val="24"/>
        </w:rPr>
        <w:t>П</w:t>
      </w:r>
      <w:r w:rsidRPr="00FE507D">
        <w:rPr>
          <w:bCs/>
          <w:iCs/>
          <w:szCs w:val="24"/>
        </w:rPr>
        <w:t>риведены результаты расчетов по СССР накануне распада и по современной России. Показано, что степень однородности</w:t>
      </w:r>
      <w:r>
        <w:rPr>
          <w:bCs/>
          <w:iCs/>
          <w:szCs w:val="24"/>
        </w:rPr>
        <w:t xml:space="preserve"> </w:t>
      </w:r>
      <w:r w:rsidRPr="00FE507D">
        <w:rPr>
          <w:bCs/>
          <w:iCs/>
          <w:szCs w:val="24"/>
        </w:rPr>
        <w:t>экономического</w:t>
      </w:r>
      <w:r>
        <w:rPr>
          <w:bCs/>
          <w:iCs/>
          <w:szCs w:val="24"/>
        </w:rPr>
        <w:t xml:space="preserve"> </w:t>
      </w:r>
      <w:r w:rsidRPr="00FE507D">
        <w:rPr>
          <w:bCs/>
          <w:iCs/>
          <w:szCs w:val="24"/>
        </w:rPr>
        <w:t>пространства</w:t>
      </w:r>
      <w:r>
        <w:rPr>
          <w:bCs/>
          <w:iCs/>
          <w:szCs w:val="24"/>
        </w:rPr>
        <w:t xml:space="preserve"> </w:t>
      </w:r>
      <w:r w:rsidRPr="00FE507D">
        <w:rPr>
          <w:bCs/>
          <w:iCs/>
          <w:szCs w:val="24"/>
        </w:rPr>
        <w:t>растет,</w:t>
      </w:r>
      <w:r>
        <w:rPr>
          <w:bCs/>
          <w:iCs/>
          <w:szCs w:val="24"/>
        </w:rPr>
        <w:t xml:space="preserve"> </w:t>
      </w:r>
      <w:r w:rsidRPr="00FE507D">
        <w:rPr>
          <w:bCs/>
          <w:iCs/>
          <w:szCs w:val="24"/>
        </w:rPr>
        <w:t>но</w:t>
      </w:r>
      <w:r>
        <w:rPr>
          <w:bCs/>
          <w:iCs/>
          <w:szCs w:val="24"/>
        </w:rPr>
        <w:t xml:space="preserve"> </w:t>
      </w:r>
      <w:r w:rsidRPr="00FE507D">
        <w:rPr>
          <w:bCs/>
          <w:iCs/>
          <w:szCs w:val="24"/>
        </w:rPr>
        <w:t>остается</w:t>
      </w:r>
      <w:r>
        <w:rPr>
          <w:bCs/>
          <w:iCs/>
          <w:szCs w:val="24"/>
        </w:rPr>
        <w:t xml:space="preserve"> </w:t>
      </w:r>
      <w:r w:rsidRPr="00FE507D">
        <w:rPr>
          <w:bCs/>
          <w:iCs/>
          <w:szCs w:val="24"/>
        </w:rPr>
        <w:t>весьма</w:t>
      </w:r>
      <w:r>
        <w:rPr>
          <w:bCs/>
          <w:iCs/>
          <w:szCs w:val="24"/>
        </w:rPr>
        <w:t xml:space="preserve"> </w:t>
      </w:r>
      <w:r w:rsidRPr="00FE507D">
        <w:rPr>
          <w:bCs/>
          <w:iCs/>
          <w:szCs w:val="24"/>
        </w:rPr>
        <w:t>высокой</w:t>
      </w:r>
      <w:r>
        <w:rPr>
          <w:bCs/>
          <w:iCs/>
          <w:szCs w:val="24"/>
        </w:rPr>
        <w:t>, в</w:t>
      </w:r>
      <w:r w:rsidRPr="00FE507D">
        <w:rPr>
          <w:bCs/>
          <w:iCs/>
          <w:szCs w:val="24"/>
        </w:rPr>
        <w:t xml:space="preserve"> обозримой перспективе регионами-донорами буд</w:t>
      </w:r>
      <w:r>
        <w:rPr>
          <w:bCs/>
          <w:iCs/>
          <w:szCs w:val="24"/>
        </w:rPr>
        <w:t>ут являться Дальневосточный, Се</w:t>
      </w:r>
      <w:r w:rsidRPr="00FE507D">
        <w:rPr>
          <w:bCs/>
          <w:iCs/>
          <w:szCs w:val="24"/>
        </w:rPr>
        <w:t xml:space="preserve">веро-Западный, Уральский и Сибирский федеральные округа. Основным реципиентом, с огромным «всасывающим» эффектом – Центральный федеральный округ. </w:t>
      </w:r>
    </w:p>
    <w:p w:rsidR="00FE507D" w:rsidRDefault="00FE507D" w:rsidP="00FE507D">
      <w:pPr>
        <w:ind w:firstLine="567"/>
        <w:contextualSpacing/>
        <w:rPr>
          <w:b/>
          <w:bCs/>
          <w:iCs/>
          <w:szCs w:val="24"/>
        </w:rPr>
      </w:pPr>
      <w:r w:rsidRPr="00814400">
        <w:rPr>
          <w:bCs/>
          <w:i/>
          <w:iCs/>
          <w:szCs w:val="24"/>
        </w:rPr>
        <w:t>Ключевые слова:</w:t>
      </w:r>
      <w:r>
        <w:rPr>
          <w:bCs/>
          <w:iCs/>
          <w:szCs w:val="24"/>
        </w:rPr>
        <w:t xml:space="preserve"> </w:t>
      </w:r>
      <w:r w:rsidRPr="00FE507D">
        <w:rPr>
          <w:bCs/>
          <w:iCs/>
          <w:szCs w:val="24"/>
        </w:rPr>
        <w:t>межотраслевая</w:t>
      </w:r>
      <w:r>
        <w:rPr>
          <w:bCs/>
          <w:iCs/>
          <w:szCs w:val="24"/>
        </w:rPr>
        <w:t xml:space="preserve"> </w:t>
      </w:r>
      <w:r w:rsidRPr="00FE507D">
        <w:rPr>
          <w:bCs/>
          <w:iCs/>
          <w:szCs w:val="24"/>
        </w:rPr>
        <w:t>модель,</w:t>
      </w:r>
      <w:r>
        <w:rPr>
          <w:bCs/>
          <w:iCs/>
          <w:szCs w:val="24"/>
        </w:rPr>
        <w:t xml:space="preserve"> </w:t>
      </w:r>
      <w:proofErr w:type="spellStart"/>
      <w:r w:rsidRPr="00FE507D">
        <w:rPr>
          <w:bCs/>
          <w:iCs/>
          <w:szCs w:val="24"/>
        </w:rPr>
        <w:t>многорегиональная</w:t>
      </w:r>
      <w:proofErr w:type="spellEnd"/>
      <w:r>
        <w:rPr>
          <w:bCs/>
          <w:iCs/>
          <w:szCs w:val="24"/>
        </w:rPr>
        <w:t xml:space="preserve"> </w:t>
      </w:r>
      <w:r w:rsidRPr="00FE507D">
        <w:rPr>
          <w:bCs/>
          <w:iCs/>
          <w:szCs w:val="24"/>
        </w:rPr>
        <w:t>модель,</w:t>
      </w:r>
      <w:r>
        <w:rPr>
          <w:bCs/>
          <w:iCs/>
          <w:szCs w:val="24"/>
        </w:rPr>
        <w:t xml:space="preserve"> </w:t>
      </w:r>
      <w:r w:rsidRPr="00FE507D">
        <w:rPr>
          <w:bCs/>
          <w:iCs/>
          <w:szCs w:val="24"/>
        </w:rPr>
        <w:t xml:space="preserve">эффекты межрегиональных взаимодействий, коалиция, эквивалентный и взаимовыгодный обмен. </w:t>
      </w:r>
      <w:r w:rsidRPr="00FE507D">
        <w:rPr>
          <w:bCs/>
          <w:iCs/>
          <w:szCs w:val="24"/>
        </w:rPr>
        <w:cr/>
      </w:r>
    </w:p>
    <w:p w:rsidR="00FE507D" w:rsidRPr="000269C1" w:rsidRDefault="00FE507D" w:rsidP="00814400">
      <w:pPr>
        <w:contextualSpacing/>
        <w:jc w:val="center"/>
        <w:rPr>
          <w:b/>
          <w:bCs/>
          <w:szCs w:val="24"/>
          <w:lang w:val="en-US"/>
        </w:rPr>
      </w:pPr>
      <w:r w:rsidRPr="00BE2DA5">
        <w:rPr>
          <w:b/>
          <w:bCs/>
          <w:szCs w:val="24"/>
          <w:lang w:val="en-US"/>
        </w:rPr>
        <w:t>I.I. Ivanov</w:t>
      </w:r>
    </w:p>
    <w:p w:rsidR="00FE507D" w:rsidRDefault="00B43B00" w:rsidP="00814400">
      <w:pPr>
        <w:contextualSpacing/>
        <w:jc w:val="center"/>
        <w:rPr>
          <w:iCs/>
          <w:szCs w:val="24"/>
          <w:lang w:val="en-US"/>
        </w:rPr>
      </w:pPr>
      <w:r w:rsidRPr="00B43B00">
        <w:rPr>
          <w:iCs/>
          <w:szCs w:val="24"/>
          <w:lang w:val="en-US"/>
        </w:rPr>
        <w:t xml:space="preserve">Institute of Economics and Industrial Engineering SB RAS </w:t>
      </w:r>
      <w:r w:rsidR="00FE507D">
        <w:rPr>
          <w:iCs/>
          <w:szCs w:val="24"/>
          <w:lang w:val="en-US"/>
        </w:rPr>
        <w:t>(</w:t>
      </w:r>
      <w:r>
        <w:rPr>
          <w:iCs/>
          <w:szCs w:val="24"/>
          <w:lang w:val="en-US"/>
        </w:rPr>
        <w:t>Novosibirsk</w:t>
      </w:r>
      <w:r w:rsidR="00FE507D" w:rsidRPr="000269C1">
        <w:rPr>
          <w:iCs/>
          <w:szCs w:val="24"/>
          <w:lang w:val="en-US"/>
        </w:rPr>
        <w:t>, Russia</w:t>
      </w:r>
      <w:r w:rsidR="00FE507D">
        <w:rPr>
          <w:iCs/>
          <w:szCs w:val="24"/>
          <w:lang w:val="en-US"/>
        </w:rPr>
        <w:t>)</w:t>
      </w:r>
    </w:p>
    <w:p w:rsidR="00FE507D" w:rsidRDefault="00FE507D" w:rsidP="00814400">
      <w:pPr>
        <w:contextualSpacing/>
        <w:jc w:val="center"/>
        <w:rPr>
          <w:iCs/>
          <w:szCs w:val="24"/>
          <w:lang w:val="en-US"/>
        </w:rPr>
      </w:pPr>
    </w:p>
    <w:p w:rsidR="00814400" w:rsidRPr="00814400" w:rsidRDefault="00814400" w:rsidP="00814400">
      <w:pPr>
        <w:contextualSpacing/>
        <w:jc w:val="center"/>
        <w:rPr>
          <w:b/>
          <w:szCs w:val="24"/>
          <w:lang w:val="en-US"/>
        </w:rPr>
      </w:pPr>
      <w:r w:rsidRPr="00814400">
        <w:rPr>
          <w:b/>
          <w:szCs w:val="24"/>
          <w:lang w:val="en-US"/>
        </w:rPr>
        <w:t xml:space="preserve">Issues of spatial development of Russian economy </w:t>
      </w:r>
      <w:r>
        <w:rPr>
          <w:b/>
          <w:szCs w:val="24"/>
          <w:lang w:val="en-US"/>
        </w:rPr>
        <w:br/>
      </w:r>
      <w:r w:rsidRPr="00814400">
        <w:rPr>
          <w:b/>
          <w:szCs w:val="24"/>
          <w:lang w:val="en-US"/>
        </w:rPr>
        <w:t>in studies of the Novosibirsk regional science school</w:t>
      </w:r>
    </w:p>
    <w:p w:rsidR="00FE507D" w:rsidRDefault="00FE507D" w:rsidP="00FE507D">
      <w:pPr>
        <w:ind w:firstLine="567"/>
        <w:contextualSpacing/>
        <w:rPr>
          <w:b/>
          <w:bCs/>
          <w:iCs/>
          <w:szCs w:val="24"/>
          <w:lang w:val="en-US"/>
        </w:rPr>
      </w:pPr>
    </w:p>
    <w:p w:rsidR="00814400" w:rsidRPr="00814400" w:rsidRDefault="00814400" w:rsidP="00814400">
      <w:pPr>
        <w:ind w:firstLine="567"/>
        <w:contextualSpacing/>
        <w:rPr>
          <w:szCs w:val="24"/>
          <w:lang w:val="en-US"/>
        </w:rPr>
      </w:pPr>
      <w:r w:rsidRPr="00814400">
        <w:rPr>
          <w:szCs w:val="24"/>
          <w:lang w:val="en-US"/>
        </w:rPr>
        <w:t xml:space="preserve">Abstract </w:t>
      </w:r>
    </w:p>
    <w:p w:rsidR="00814400" w:rsidRDefault="00814400" w:rsidP="00814400">
      <w:pPr>
        <w:ind w:firstLine="567"/>
        <w:contextualSpacing/>
        <w:rPr>
          <w:szCs w:val="24"/>
          <w:lang w:val="en-US"/>
        </w:rPr>
      </w:pPr>
      <w:r w:rsidRPr="00814400">
        <w:rPr>
          <w:szCs w:val="24"/>
          <w:lang w:val="en-US"/>
        </w:rPr>
        <w:t xml:space="preserve">The article gives a brief description of the model apparatus used in the Institute for the analysis of spatial economic development and presents the key features of the methodology: scenario analysis, coalition analysis (calculations on all possible subsets of regions of the system), economic equilibrium, cooperative game. Some results of calculations on the data for the Soviet Union before the collapse and for the modern Russia are given briefly. It is shown that the degree of homogeneity of the economic space is growing, but remains very high. In the foreseeable future the regions-donors will be Far Eastern, North-Western, Ural and Siberian Federal districts. The principal recipient with a </w:t>
      </w:r>
      <w:r>
        <w:rPr>
          <w:szCs w:val="24"/>
          <w:lang w:val="en-US"/>
        </w:rPr>
        <w:t>huge "inflow" effect is the Cen</w:t>
      </w:r>
      <w:r w:rsidRPr="00814400">
        <w:rPr>
          <w:szCs w:val="24"/>
          <w:lang w:val="en-US"/>
        </w:rPr>
        <w:t xml:space="preserve">tral Federal district. </w:t>
      </w:r>
    </w:p>
    <w:p w:rsidR="00FE507D" w:rsidRPr="00FE507D" w:rsidRDefault="00814400" w:rsidP="00814400">
      <w:pPr>
        <w:ind w:firstLine="567"/>
        <w:contextualSpacing/>
        <w:rPr>
          <w:szCs w:val="24"/>
          <w:lang w:val="en-US"/>
        </w:rPr>
      </w:pPr>
      <w:r w:rsidRPr="00814400">
        <w:rPr>
          <w:szCs w:val="24"/>
          <w:lang w:val="en-US"/>
        </w:rPr>
        <w:t>Keywords: input-output model, multiregional model, e</w:t>
      </w:r>
      <w:r>
        <w:rPr>
          <w:szCs w:val="24"/>
          <w:lang w:val="en-US"/>
        </w:rPr>
        <w:t>ffects of interregional interac</w:t>
      </w:r>
      <w:r w:rsidRPr="00814400">
        <w:rPr>
          <w:szCs w:val="24"/>
          <w:lang w:val="en-US"/>
        </w:rPr>
        <w:t>tions, coalition, equivalent and mutually beneficial exchange.</w:t>
      </w:r>
    </w:p>
    <w:p w:rsidR="00814400" w:rsidRDefault="00814400" w:rsidP="00814400">
      <w:pPr>
        <w:ind w:firstLine="567"/>
        <w:contextualSpacing/>
        <w:rPr>
          <w:szCs w:val="24"/>
          <w:lang w:val="en-US"/>
        </w:rPr>
      </w:pPr>
    </w:p>
    <w:p w:rsidR="00FE507D" w:rsidRPr="00BE2DA5" w:rsidRDefault="00FE507D" w:rsidP="00814400">
      <w:pPr>
        <w:ind w:firstLine="567"/>
        <w:contextualSpacing/>
        <w:rPr>
          <w:szCs w:val="24"/>
        </w:rPr>
      </w:pPr>
      <w:r w:rsidRPr="00FE507D">
        <w:rPr>
          <w:szCs w:val="24"/>
        </w:rPr>
        <w:t>Т</w:t>
      </w:r>
      <w:r>
        <w:rPr>
          <w:szCs w:val="24"/>
        </w:rPr>
        <w:t>екст статьи …</w:t>
      </w:r>
      <w:r w:rsidRPr="00FE507D">
        <w:rPr>
          <w:szCs w:val="24"/>
        </w:rPr>
        <w:t xml:space="preserve"> Т</w:t>
      </w:r>
      <w:r>
        <w:rPr>
          <w:szCs w:val="24"/>
        </w:rPr>
        <w:t>екст статьи …</w:t>
      </w:r>
      <w:r w:rsidRPr="00FE507D">
        <w:rPr>
          <w:szCs w:val="24"/>
        </w:rPr>
        <w:t>Т</w:t>
      </w:r>
      <w:r>
        <w:rPr>
          <w:szCs w:val="24"/>
        </w:rPr>
        <w:t>екст статьи …</w:t>
      </w:r>
      <w:r w:rsidRPr="00FE507D">
        <w:rPr>
          <w:szCs w:val="24"/>
        </w:rPr>
        <w:t>Т</w:t>
      </w:r>
      <w:r>
        <w:rPr>
          <w:szCs w:val="24"/>
        </w:rPr>
        <w:t>екст статьи …</w:t>
      </w:r>
      <w:r w:rsidRPr="00FE507D">
        <w:rPr>
          <w:szCs w:val="24"/>
        </w:rPr>
        <w:t>Т</w:t>
      </w:r>
      <w:r>
        <w:rPr>
          <w:szCs w:val="24"/>
        </w:rPr>
        <w:t>екст статьи …</w:t>
      </w:r>
      <w:r w:rsidRPr="00FE507D">
        <w:rPr>
          <w:szCs w:val="24"/>
        </w:rPr>
        <w:t>Т</w:t>
      </w:r>
      <w:r>
        <w:rPr>
          <w:szCs w:val="24"/>
        </w:rPr>
        <w:t>екст статьи …</w:t>
      </w:r>
      <w:r w:rsidRPr="00FE507D">
        <w:rPr>
          <w:szCs w:val="24"/>
        </w:rPr>
        <w:t>Т</w:t>
      </w:r>
      <w:r>
        <w:rPr>
          <w:szCs w:val="24"/>
        </w:rPr>
        <w:t>екст статьи …</w:t>
      </w:r>
      <w:r w:rsidRPr="00FE507D">
        <w:rPr>
          <w:szCs w:val="24"/>
        </w:rPr>
        <w:t>Т</w:t>
      </w:r>
      <w:r>
        <w:rPr>
          <w:szCs w:val="24"/>
        </w:rPr>
        <w:t>екст статьи …</w:t>
      </w:r>
      <w:r w:rsidRPr="00FE507D">
        <w:rPr>
          <w:szCs w:val="24"/>
        </w:rPr>
        <w:t>Т</w:t>
      </w:r>
      <w:r>
        <w:rPr>
          <w:szCs w:val="24"/>
        </w:rPr>
        <w:t>екст статьи …</w:t>
      </w:r>
      <w:r w:rsidRPr="00FE507D">
        <w:rPr>
          <w:szCs w:val="24"/>
        </w:rPr>
        <w:t>Т</w:t>
      </w:r>
      <w:r>
        <w:rPr>
          <w:szCs w:val="24"/>
        </w:rPr>
        <w:t>екст статьи …</w:t>
      </w:r>
      <w:r w:rsidRPr="00FE507D">
        <w:rPr>
          <w:szCs w:val="24"/>
        </w:rPr>
        <w:t>Т</w:t>
      </w:r>
      <w:r>
        <w:rPr>
          <w:szCs w:val="24"/>
        </w:rPr>
        <w:t>екст статьи …</w:t>
      </w:r>
      <w:r w:rsidRPr="00FE507D">
        <w:rPr>
          <w:szCs w:val="24"/>
        </w:rPr>
        <w:t>Т</w:t>
      </w:r>
      <w:r>
        <w:rPr>
          <w:szCs w:val="24"/>
        </w:rPr>
        <w:t>екст статьи …</w:t>
      </w:r>
      <w:r w:rsidRPr="00BE2DA5">
        <w:rPr>
          <w:szCs w:val="24"/>
        </w:rPr>
        <w:t>Внутрифирменное планирование, как известно, есть неотъемлемая часть системы управления промышленным предприятием, являющаяся элементом общей организационн</w:t>
      </w:r>
      <w:r>
        <w:rPr>
          <w:szCs w:val="24"/>
        </w:rPr>
        <w:t xml:space="preserve">ой структуры управления </w:t>
      </w:r>
      <w:r w:rsidRPr="00FE507D">
        <w:rPr>
          <w:szCs w:val="24"/>
        </w:rPr>
        <w:t>[</w:t>
      </w:r>
      <w:proofErr w:type="spellStart"/>
      <w:r>
        <w:rPr>
          <w:szCs w:val="24"/>
        </w:rPr>
        <w:t>Клейнер</w:t>
      </w:r>
      <w:proofErr w:type="spellEnd"/>
      <w:r>
        <w:rPr>
          <w:szCs w:val="24"/>
        </w:rPr>
        <w:t>, 2009</w:t>
      </w:r>
      <w:r w:rsidRPr="00FE507D">
        <w:rPr>
          <w:szCs w:val="24"/>
        </w:rPr>
        <w:t>]</w:t>
      </w:r>
      <w:r w:rsidRPr="00BE2DA5">
        <w:rPr>
          <w:szCs w:val="24"/>
        </w:rPr>
        <w:t>.</w:t>
      </w:r>
    </w:p>
    <w:p w:rsidR="00FE507D" w:rsidRPr="00814400" w:rsidRDefault="00FE507D" w:rsidP="00FE507D">
      <w:pPr>
        <w:ind w:firstLine="720"/>
        <w:contextualSpacing/>
        <w:rPr>
          <w:szCs w:val="24"/>
        </w:rPr>
      </w:pPr>
    </w:p>
    <w:p w:rsidR="00FE507D" w:rsidRPr="008C52FF" w:rsidRDefault="00FE507D" w:rsidP="00814400">
      <w:pPr>
        <w:ind w:firstLine="567"/>
        <w:contextualSpacing/>
        <w:rPr>
          <w:szCs w:val="24"/>
        </w:rPr>
      </w:pPr>
      <w:r>
        <w:rPr>
          <w:szCs w:val="24"/>
        </w:rPr>
        <w:t>ЛИТЕРАТУРА</w:t>
      </w:r>
      <w:r w:rsidR="00814400" w:rsidRPr="008C52FF">
        <w:rPr>
          <w:szCs w:val="24"/>
        </w:rPr>
        <w:t>:</w:t>
      </w:r>
    </w:p>
    <w:p w:rsidR="001E5F26" w:rsidRPr="00642E46" w:rsidRDefault="00FE507D" w:rsidP="00BE1965">
      <w:pPr>
        <w:pStyle w:val="a7"/>
        <w:numPr>
          <w:ilvl w:val="0"/>
          <w:numId w:val="5"/>
        </w:numPr>
        <w:ind w:left="0" w:firstLine="567"/>
      </w:pPr>
      <w:proofErr w:type="spellStart"/>
      <w:r w:rsidRPr="00BE1965">
        <w:rPr>
          <w:rFonts w:ascii="Times New Roman" w:hAnsi="Times New Roman"/>
          <w:sz w:val="24"/>
          <w:szCs w:val="24"/>
        </w:rPr>
        <w:t>Клейнер</w:t>
      </w:r>
      <w:proofErr w:type="spellEnd"/>
      <w:r w:rsidRPr="00BE1965">
        <w:rPr>
          <w:rFonts w:ascii="Times New Roman" w:hAnsi="Times New Roman"/>
          <w:sz w:val="24"/>
          <w:szCs w:val="24"/>
        </w:rPr>
        <w:t xml:space="preserve"> Г. Стратегический менеджмент: актуальные проблемы и новые направления // Проблемы теории и практики управления. – 2009. - № 1. – C. 15-22. </w:t>
      </w:r>
    </w:p>
    <w:sectPr w:rsidR="001E5F26" w:rsidRPr="00642E46" w:rsidSect="00AD061B">
      <w:pgSz w:w="11906" w:h="16838"/>
      <w:pgMar w:top="1134"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7BE"/>
    <w:multiLevelType w:val="hybridMultilevel"/>
    <w:tmpl w:val="19A4F2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5E9162C"/>
    <w:multiLevelType w:val="hybridMultilevel"/>
    <w:tmpl w:val="3D846280"/>
    <w:lvl w:ilvl="0" w:tplc="38C6702E">
      <w:start w:val="1"/>
      <w:numFmt w:val="decimal"/>
      <w:lvlText w:val="%1."/>
      <w:lvlJc w:val="left"/>
      <w:pPr>
        <w:ind w:left="1429" w:hanging="360"/>
      </w:pPr>
      <w:rPr>
        <w:rFonts w:cs="Times New Roman"/>
        <w:b w:val="0"/>
        <w:i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268D2759"/>
    <w:multiLevelType w:val="hybridMultilevel"/>
    <w:tmpl w:val="8E5E4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EE40DAA"/>
    <w:multiLevelType w:val="hybridMultilevel"/>
    <w:tmpl w:val="B49C4E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8CF7153"/>
    <w:multiLevelType w:val="hybridMultilevel"/>
    <w:tmpl w:val="C02ABA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4ADC"/>
    <w:rsid w:val="000236BF"/>
    <w:rsid w:val="00075B57"/>
    <w:rsid w:val="001C7516"/>
    <w:rsid w:val="001E5F26"/>
    <w:rsid w:val="00221F20"/>
    <w:rsid w:val="002A06A2"/>
    <w:rsid w:val="002F30DA"/>
    <w:rsid w:val="0033599B"/>
    <w:rsid w:val="003A0E03"/>
    <w:rsid w:val="003A27D6"/>
    <w:rsid w:val="003F3F3F"/>
    <w:rsid w:val="00411C9B"/>
    <w:rsid w:val="00491EC1"/>
    <w:rsid w:val="004A6962"/>
    <w:rsid w:val="004D1213"/>
    <w:rsid w:val="005438F1"/>
    <w:rsid w:val="005527F4"/>
    <w:rsid w:val="005546F4"/>
    <w:rsid w:val="005E0DCB"/>
    <w:rsid w:val="006039C7"/>
    <w:rsid w:val="0061468D"/>
    <w:rsid w:val="00642E46"/>
    <w:rsid w:val="00700FA3"/>
    <w:rsid w:val="00731CCF"/>
    <w:rsid w:val="007B72CF"/>
    <w:rsid w:val="007D30A0"/>
    <w:rsid w:val="00814400"/>
    <w:rsid w:val="00841CB4"/>
    <w:rsid w:val="00841FA8"/>
    <w:rsid w:val="008528EC"/>
    <w:rsid w:val="008C52FF"/>
    <w:rsid w:val="008E465A"/>
    <w:rsid w:val="008F5DC0"/>
    <w:rsid w:val="00A32642"/>
    <w:rsid w:val="00A3677E"/>
    <w:rsid w:val="00AA274A"/>
    <w:rsid w:val="00AD061B"/>
    <w:rsid w:val="00B43B00"/>
    <w:rsid w:val="00B506E3"/>
    <w:rsid w:val="00BE1965"/>
    <w:rsid w:val="00BE21DA"/>
    <w:rsid w:val="00C01AF4"/>
    <w:rsid w:val="00C131D8"/>
    <w:rsid w:val="00C441C1"/>
    <w:rsid w:val="00CC76F8"/>
    <w:rsid w:val="00D04547"/>
    <w:rsid w:val="00D05E77"/>
    <w:rsid w:val="00D45965"/>
    <w:rsid w:val="00D96945"/>
    <w:rsid w:val="00DB737A"/>
    <w:rsid w:val="00DC3A4C"/>
    <w:rsid w:val="00DC4ADC"/>
    <w:rsid w:val="00E8460E"/>
    <w:rsid w:val="00F66CE8"/>
    <w:rsid w:val="00F6706F"/>
    <w:rsid w:val="00F91069"/>
    <w:rsid w:val="00FC150A"/>
    <w:rsid w:val="00FE1383"/>
    <w:rsid w:val="00FE3CC6"/>
    <w:rsid w:val="00FE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54BC"/>
  <w15:docId w15:val="{B0A05897-958E-4182-B7C2-3056EC59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50A"/>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ADC"/>
    <w:rPr>
      <w:color w:val="0000FF" w:themeColor="hyperlink"/>
      <w:u w:val="single"/>
    </w:rPr>
  </w:style>
  <w:style w:type="table" w:styleId="a4">
    <w:name w:val="Table Grid"/>
    <w:basedOn w:val="a1"/>
    <w:uiPriority w:val="59"/>
    <w:rsid w:val="00B50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6CE8"/>
    <w:rPr>
      <w:rFonts w:ascii="Tahoma" w:hAnsi="Tahoma" w:cs="Tahoma"/>
      <w:sz w:val="16"/>
      <w:szCs w:val="16"/>
    </w:rPr>
  </w:style>
  <w:style w:type="character" w:customStyle="1" w:styleId="a6">
    <w:name w:val="Текст выноски Знак"/>
    <w:basedOn w:val="a0"/>
    <w:link w:val="a5"/>
    <w:uiPriority w:val="99"/>
    <w:semiHidden/>
    <w:rsid w:val="00F66CE8"/>
    <w:rPr>
      <w:rFonts w:ascii="Tahoma" w:hAnsi="Tahoma" w:cs="Tahoma"/>
      <w:sz w:val="16"/>
      <w:szCs w:val="16"/>
    </w:rPr>
  </w:style>
  <w:style w:type="paragraph" w:styleId="a7">
    <w:name w:val="List Paragraph"/>
    <w:basedOn w:val="a"/>
    <w:uiPriority w:val="34"/>
    <w:qFormat/>
    <w:rsid w:val="00FE507D"/>
    <w:pPr>
      <w:spacing w:after="200" w:line="276" w:lineRule="auto"/>
      <w:ind w:left="720"/>
      <w:contextualSpacing/>
      <w:jc w:val="left"/>
    </w:pPr>
    <w:rPr>
      <w:rFonts w:ascii="Calibri" w:eastAsia="Times New Roman" w:hAnsi="Calibri" w:cs="Times New Roman"/>
      <w:sz w:val="22"/>
    </w:rPr>
  </w:style>
  <w:style w:type="character" w:styleId="a8">
    <w:name w:val="Emphasis"/>
    <w:qFormat/>
    <w:rsid w:val="00642E46"/>
    <w:rPr>
      <w:i/>
      <w:iCs/>
    </w:rPr>
  </w:style>
  <w:style w:type="character" w:styleId="a9">
    <w:name w:val="FollowedHyperlink"/>
    <w:basedOn w:val="a0"/>
    <w:uiPriority w:val="99"/>
    <w:semiHidden/>
    <w:unhideWhenUsed/>
    <w:rsid w:val="000236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438508">
      <w:bodyDiv w:val="1"/>
      <w:marLeft w:val="0"/>
      <w:marRight w:val="0"/>
      <w:marTop w:val="0"/>
      <w:marBottom w:val="0"/>
      <w:divBdr>
        <w:top w:val="none" w:sz="0" w:space="0" w:color="auto"/>
        <w:left w:val="none" w:sz="0" w:space="0" w:color="auto"/>
        <w:bottom w:val="none" w:sz="0" w:space="0" w:color="auto"/>
        <w:right w:val="none" w:sz="0" w:space="0" w:color="auto"/>
      </w:divBdr>
      <w:divsChild>
        <w:div w:id="1016690141">
          <w:marLeft w:val="0"/>
          <w:marRight w:val="0"/>
          <w:marTop w:val="0"/>
          <w:marBottom w:val="0"/>
          <w:divBdr>
            <w:top w:val="none" w:sz="0" w:space="0" w:color="auto"/>
            <w:left w:val="none" w:sz="0" w:space="0" w:color="auto"/>
            <w:bottom w:val="none" w:sz="0" w:space="0" w:color="auto"/>
            <w:right w:val="none" w:sz="0" w:space="0" w:color="auto"/>
          </w:divBdr>
          <w:divsChild>
            <w:div w:id="917985855">
              <w:marLeft w:val="0"/>
              <w:marRight w:val="0"/>
              <w:marTop w:val="0"/>
              <w:marBottom w:val="0"/>
              <w:divBdr>
                <w:top w:val="none" w:sz="0" w:space="0" w:color="auto"/>
                <w:left w:val="none" w:sz="0" w:space="0" w:color="auto"/>
                <w:bottom w:val="none" w:sz="0" w:space="0" w:color="auto"/>
                <w:right w:val="none" w:sz="0" w:space="0" w:color="auto"/>
              </w:divBdr>
              <w:divsChild>
                <w:div w:id="1341542407">
                  <w:marLeft w:val="0"/>
                  <w:marRight w:val="0"/>
                  <w:marTop w:val="0"/>
                  <w:marBottom w:val="0"/>
                  <w:divBdr>
                    <w:top w:val="none" w:sz="0" w:space="0" w:color="auto"/>
                    <w:left w:val="none" w:sz="0" w:space="0" w:color="auto"/>
                    <w:bottom w:val="none" w:sz="0" w:space="0" w:color="auto"/>
                    <w:right w:val="none" w:sz="0" w:space="0" w:color="auto"/>
                  </w:divBdr>
                  <w:divsChild>
                    <w:div w:id="441191875">
                      <w:marLeft w:val="0"/>
                      <w:marRight w:val="0"/>
                      <w:marTop w:val="0"/>
                      <w:marBottom w:val="0"/>
                      <w:divBdr>
                        <w:top w:val="none" w:sz="0" w:space="0" w:color="auto"/>
                        <w:left w:val="none" w:sz="0" w:space="0" w:color="auto"/>
                        <w:bottom w:val="none" w:sz="0" w:space="0" w:color="auto"/>
                        <w:right w:val="none" w:sz="0" w:space="0" w:color="auto"/>
                      </w:divBdr>
                    </w:div>
                    <w:div w:id="21320393">
                      <w:marLeft w:val="0"/>
                      <w:marRight w:val="0"/>
                      <w:marTop w:val="0"/>
                      <w:marBottom w:val="0"/>
                      <w:divBdr>
                        <w:top w:val="none" w:sz="0" w:space="0" w:color="auto"/>
                        <w:left w:val="none" w:sz="0" w:space="0" w:color="auto"/>
                        <w:bottom w:val="none" w:sz="0" w:space="0" w:color="auto"/>
                        <w:right w:val="none" w:sz="0" w:space="0" w:color="auto"/>
                      </w:divBdr>
                    </w:div>
                    <w:div w:id="90124542">
                      <w:marLeft w:val="0"/>
                      <w:marRight w:val="0"/>
                      <w:marTop w:val="0"/>
                      <w:marBottom w:val="0"/>
                      <w:divBdr>
                        <w:top w:val="none" w:sz="0" w:space="0" w:color="auto"/>
                        <w:left w:val="none" w:sz="0" w:space="0" w:color="auto"/>
                        <w:bottom w:val="none" w:sz="0" w:space="0" w:color="auto"/>
                        <w:right w:val="none" w:sz="0" w:space="0" w:color="auto"/>
                      </w:divBdr>
                    </w:div>
                    <w:div w:id="472527861">
                      <w:marLeft w:val="0"/>
                      <w:marRight w:val="0"/>
                      <w:marTop w:val="0"/>
                      <w:marBottom w:val="0"/>
                      <w:divBdr>
                        <w:top w:val="none" w:sz="0" w:space="0" w:color="auto"/>
                        <w:left w:val="none" w:sz="0" w:space="0" w:color="auto"/>
                        <w:bottom w:val="none" w:sz="0" w:space="0" w:color="auto"/>
                        <w:right w:val="none" w:sz="0" w:space="0" w:color="auto"/>
                      </w:divBdr>
                    </w:div>
                    <w:div w:id="1259175285">
                      <w:marLeft w:val="0"/>
                      <w:marRight w:val="0"/>
                      <w:marTop w:val="0"/>
                      <w:marBottom w:val="0"/>
                      <w:divBdr>
                        <w:top w:val="none" w:sz="0" w:space="0" w:color="auto"/>
                        <w:left w:val="none" w:sz="0" w:space="0" w:color="auto"/>
                        <w:bottom w:val="none" w:sz="0" w:space="0" w:color="auto"/>
                        <w:right w:val="none" w:sz="0" w:space="0" w:color="auto"/>
                      </w:divBdr>
                    </w:div>
                    <w:div w:id="526413423">
                      <w:marLeft w:val="0"/>
                      <w:marRight w:val="0"/>
                      <w:marTop w:val="0"/>
                      <w:marBottom w:val="0"/>
                      <w:divBdr>
                        <w:top w:val="none" w:sz="0" w:space="0" w:color="auto"/>
                        <w:left w:val="none" w:sz="0" w:space="0" w:color="auto"/>
                        <w:bottom w:val="none" w:sz="0" w:space="0" w:color="auto"/>
                        <w:right w:val="none" w:sz="0" w:space="0" w:color="auto"/>
                      </w:divBdr>
                    </w:div>
                    <w:div w:id="1406030611">
                      <w:marLeft w:val="0"/>
                      <w:marRight w:val="0"/>
                      <w:marTop w:val="0"/>
                      <w:marBottom w:val="0"/>
                      <w:divBdr>
                        <w:top w:val="none" w:sz="0" w:space="0" w:color="auto"/>
                        <w:left w:val="none" w:sz="0" w:space="0" w:color="auto"/>
                        <w:bottom w:val="none" w:sz="0" w:space="0" w:color="auto"/>
                        <w:right w:val="none" w:sz="0" w:space="0" w:color="auto"/>
                      </w:divBdr>
                    </w:div>
                    <w:div w:id="302470435">
                      <w:marLeft w:val="0"/>
                      <w:marRight w:val="0"/>
                      <w:marTop w:val="0"/>
                      <w:marBottom w:val="0"/>
                      <w:divBdr>
                        <w:top w:val="none" w:sz="0" w:space="0" w:color="auto"/>
                        <w:left w:val="none" w:sz="0" w:space="0" w:color="auto"/>
                        <w:bottom w:val="none" w:sz="0" w:space="0" w:color="auto"/>
                        <w:right w:val="none" w:sz="0" w:space="0" w:color="auto"/>
                      </w:divBdr>
                    </w:div>
                    <w:div w:id="1010374351">
                      <w:marLeft w:val="0"/>
                      <w:marRight w:val="0"/>
                      <w:marTop w:val="0"/>
                      <w:marBottom w:val="0"/>
                      <w:divBdr>
                        <w:top w:val="none" w:sz="0" w:space="0" w:color="auto"/>
                        <w:left w:val="none" w:sz="0" w:space="0" w:color="auto"/>
                        <w:bottom w:val="none" w:sz="0" w:space="0" w:color="auto"/>
                        <w:right w:val="none" w:sz="0" w:space="0" w:color="auto"/>
                      </w:divBdr>
                    </w:div>
                    <w:div w:id="523399059">
                      <w:marLeft w:val="0"/>
                      <w:marRight w:val="0"/>
                      <w:marTop w:val="0"/>
                      <w:marBottom w:val="0"/>
                      <w:divBdr>
                        <w:top w:val="none" w:sz="0" w:space="0" w:color="auto"/>
                        <w:left w:val="none" w:sz="0" w:space="0" w:color="auto"/>
                        <w:bottom w:val="none" w:sz="0" w:space="0" w:color="auto"/>
                        <w:right w:val="none" w:sz="0" w:space="0" w:color="auto"/>
                      </w:divBdr>
                    </w:div>
                    <w:div w:id="258098157">
                      <w:marLeft w:val="0"/>
                      <w:marRight w:val="0"/>
                      <w:marTop w:val="0"/>
                      <w:marBottom w:val="0"/>
                      <w:divBdr>
                        <w:top w:val="none" w:sz="0" w:space="0" w:color="auto"/>
                        <w:left w:val="none" w:sz="0" w:space="0" w:color="auto"/>
                        <w:bottom w:val="none" w:sz="0" w:space="0" w:color="auto"/>
                        <w:right w:val="none" w:sz="0" w:space="0" w:color="auto"/>
                      </w:divBdr>
                    </w:div>
                    <w:div w:id="1691755770">
                      <w:marLeft w:val="0"/>
                      <w:marRight w:val="0"/>
                      <w:marTop w:val="0"/>
                      <w:marBottom w:val="0"/>
                      <w:divBdr>
                        <w:top w:val="none" w:sz="0" w:space="0" w:color="auto"/>
                        <w:left w:val="none" w:sz="0" w:space="0" w:color="auto"/>
                        <w:bottom w:val="none" w:sz="0" w:space="0" w:color="auto"/>
                        <w:right w:val="none" w:sz="0" w:space="0" w:color="auto"/>
                      </w:divBdr>
                    </w:div>
                    <w:div w:id="4559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2278">
      <w:bodyDiv w:val="1"/>
      <w:marLeft w:val="0"/>
      <w:marRight w:val="0"/>
      <w:marTop w:val="0"/>
      <w:marBottom w:val="0"/>
      <w:divBdr>
        <w:top w:val="none" w:sz="0" w:space="0" w:color="auto"/>
        <w:left w:val="none" w:sz="0" w:space="0" w:color="auto"/>
        <w:bottom w:val="none" w:sz="0" w:space="0" w:color="auto"/>
        <w:right w:val="none" w:sz="0" w:space="0" w:color="auto"/>
      </w:divBdr>
      <w:divsChild>
        <w:div w:id="373232460">
          <w:marLeft w:val="0"/>
          <w:marRight w:val="0"/>
          <w:marTop w:val="0"/>
          <w:marBottom w:val="0"/>
          <w:divBdr>
            <w:top w:val="none" w:sz="0" w:space="0" w:color="auto"/>
            <w:left w:val="none" w:sz="0" w:space="0" w:color="auto"/>
            <w:bottom w:val="none" w:sz="0" w:space="0" w:color="auto"/>
            <w:right w:val="none" w:sz="0" w:space="0" w:color="auto"/>
          </w:divBdr>
          <w:divsChild>
            <w:div w:id="1439636809">
              <w:marLeft w:val="0"/>
              <w:marRight w:val="0"/>
              <w:marTop w:val="0"/>
              <w:marBottom w:val="0"/>
              <w:divBdr>
                <w:top w:val="none" w:sz="0" w:space="0" w:color="auto"/>
                <w:left w:val="none" w:sz="0" w:space="0" w:color="auto"/>
                <w:bottom w:val="none" w:sz="0" w:space="0" w:color="auto"/>
                <w:right w:val="none" w:sz="0" w:space="0" w:color="auto"/>
              </w:divBdr>
            </w:div>
            <w:div w:id="475803374">
              <w:marLeft w:val="0"/>
              <w:marRight w:val="0"/>
              <w:marTop w:val="0"/>
              <w:marBottom w:val="0"/>
              <w:divBdr>
                <w:top w:val="none" w:sz="0" w:space="0" w:color="auto"/>
                <w:left w:val="none" w:sz="0" w:space="0" w:color="auto"/>
                <w:bottom w:val="none" w:sz="0" w:space="0" w:color="auto"/>
                <w:right w:val="none" w:sz="0" w:space="0" w:color="auto"/>
              </w:divBdr>
            </w:div>
            <w:div w:id="74592990">
              <w:marLeft w:val="0"/>
              <w:marRight w:val="0"/>
              <w:marTop w:val="0"/>
              <w:marBottom w:val="0"/>
              <w:divBdr>
                <w:top w:val="none" w:sz="0" w:space="0" w:color="auto"/>
                <w:left w:val="none" w:sz="0" w:space="0" w:color="auto"/>
                <w:bottom w:val="none" w:sz="0" w:space="0" w:color="auto"/>
                <w:right w:val="none" w:sz="0" w:space="0" w:color="auto"/>
              </w:divBdr>
            </w:div>
            <w:div w:id="155416900">
              <w:marLeft w:val="0"/>
              <w:marRight w:val="0"/>
              <w:marTop w:val="0"/>
              <w:marBottom w:val="0"/>
              <w:divBdr>
                <w:top w:val="none" w:sz="0" w:space="0" w:color="auto"/>
                <w:left w:val="none" w:sz="0" w:space="0" w:color="auto"/>
                <w:bottom w:val="none" w:sz="0" w:space="0" w:color="auto"/>
                <w:right w:val="none" w:sz="0" w:space="0" w:color="auto"/>
              </w:divBdr>
            </w:div>
            <w:div w:id="13309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dc:creator>
  <cp:lastModifiedBy>RePack by Diakov</cp:lastModifiedBy>
  <cp:revision>4</cp:revision>
  <cp:lastPrinted>2020-04-15T11:43:00Z</cp:lastPrinted>
  <dcterms:created xsi:type="dcterms:W3CDTF">2020-04-15T11:46:00Z</dcterms:created>
  <dcterms:modified xsi:type="dcterms:W3CDTF">2020-08-13T11:55:00Z</dcterms:modified>
</cp:coreProperties>
</file>